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A12F8" w:rsidP="00917465" w14:paraId="712323F0" w14:textId="0C7A907D">
      <w:pPr>
        <w:pStyle w:val="NoSpacing"/>
        <w:spacing w:before="0"/>
        <w:rPr>
          <w:sz w:val="20"/>
          <w:szCs w:val="20"/>
        </w:rPr>
      </w:pPr>
    </w:p>
    <w:p w:rsidR="00566E07" w:rsidRPr="003B644A" w:rsidP="00566E07" w14:paraId="574DE996" w14:textId="77777777">
      <w:pPr>
        <w:pStyle w:val="NoSpacing"/>
        <w:jc w:val="center"/>
        <w:rPr>
          <w:b/>
        </w:rPr>
      </w:pPr>
      <w:r>
        <w:rPr>
          <w:b/>
        </w:rPr>
        <w:t xml:space="preserve">2.SINIF </w:t>
      </w:r>
      <w:r w:rsidRPr="003B644A">
        <w:rPr>
          <w:b/>
        </w:rPr>
        <w:t>TÜRKÇE DERSİ DERS PLANI</w:t>
      </w:r>
    </w:p>
    <w:p w:rsidR="00566E07" w:rsidRPr="003B644A" w:rsidP="00566E07" w14:paraId="6306FF79" w14:textId="47599B36">
      <w:pPr>
        <w:pStyle w:val="NoSpacing"/>
        <w:jc w:val="center"/>
        <w:rPr>
          <w:b/>
          <w:color w:val="FF0000"/>
        </w:rPr>
      </w:pPr>
      <w:r>
        <w:rPr>
          <w:b/>
          <w:color w:val="FF0000"/>
        </w:rPr>
        <w:t>22</w:t>
      </w:r>
      <w:r w:rsidRPr="003B644A">
        <w:rPr>
          <w:b/>
          <w:color w:val="FF0000"/>
        </w:rPr>
        <w:t>.Hafta</w:t>
      </w:r>
    </w:p>
    <w:p w:rsidR="00566E07" w:rsidRPr="003B644A" w:rsidP="00566E07" w14:paraId="1E83B8F3" w14:textId="77777777">
      <w:pPr>
        <w:pStyle w:val="NoSpacing"/>
        <w:jc w:val="center"/>
        <w:rPr>
          <w:b/>
        </w:rPr>
      </w:pPr>
      <w:r w:rsidRPr="003B644A">
        <w:rPr>
          <w:b/>
        </w:rPr>
        <w:t xml:space="preserve"> (</w:t>
      </w:r>
      <w:r>
        <w:rPr>
          <w:b/>
        </w:rPr>
        <w:t>16-20 ŞUBAT 2026</w:t>
      </w:r>
      <w:r w:rsidRPr="003B644A">
        <w:rPr>
          <w:b/>
        </w:rPr>
        <w:t>)</w:t>
      </w:r>
    </w:p>
    <w:p w:rsidR="00566E07" w:rsidRPr="003B644A" w:rsidP="00566E07" w14:paraId="3E5AFCA6"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6772A306" w14:textId="77777777" w:rsidTr="00183F86">
        <w:tblPrEx>
          <w:tblW w:w="10768" w:type="dxa"/>
          <w:tblLayout w:type="fixed"/>
          <w:tblLook w:val="04A0"/>
        </w:tblPrEx>
        <w:trPr>
          <w:trHeight w:val="284"/>
        </w:trPr>
        <w:tc>
          <w:tcPr>
            <w:tcW w:w="2996" w:type="dxa"/>
            <w:gridSpan w:val="2"/>
            <w:vAlign w:val="center"/>
          </w:tcPr>
          <w:p w:rsidR="00566E07" w:rsidRPr="00FE14DA" w:rsidP="00183F86" w14:paraId="439B32E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566E07" w:rsidRPr="00542E9F" w:rsidP="00183F86" w14:paraId="33FC0C5A"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5F1BE64D" w14:textId="77777777" w:rsidTr="00183F86">
        <w:tblPrEx>
          <w:tblW w:w="10768" w:type="dxa"/>
          <w:tblLayout w:type="fixed"/>
          <w:tblLook w:val="04A0"/>
        </w:tblPrEx>
        <w:trPr>
          <w:trHeight w:val="284"/>
        </w:trPr>
        <w:tc>
          <w:tcPr>
            <w:tcW w:w="2996" w:type="dxa"/>
            <w:gridSpan w:val="2"/>
            <w:vAlign w:val="center"/>
          </w:tcPr>
          <w:p w:rsidR="00566E07" w:rsidRPr="00FE14DA" w:rsidP="00183F86" w14:paraId="33E4FE3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566E07" w:rsidRPr="00F621EC" w:rsidP="00183F86" w14:paraId="72F94012"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5-</w:t>
            </w:r>
            <w:r w:rsidRPr="00E7471B">
              <w:rPr>
                <w:rFonts w:ascii="Tahoma" w:hAnsi="Tahoma" w:cs="Tahoma"/>
                <w:b/>
                <w:color w:val="000000" w:themeColor="text1"/>
                <w:sz w:val="16"/>
                <w:szCs w:val="16"/>
              </w:rPr>
              <w:t>YETENEKLERİMİZİ TANIYORUZ</w:t>
            </w:r>
          </w:p>
        </w:tc>
      </w:tr>
      <w:tr w14:paraId="429096D7" w14:textId="77777777" w:rsidTr="00183F86">
        <w:tblPrEx>
          <w:tblW w:w="10768" w:type="dxa"/>
          <w:tblLayout w:type="fixed"/>
          <w:tblLook w:val="04A0"/>
        </w:tblPrEx>
        <w:trPr>
          <w:trHeight w:val="284"/>
        </w:trPr>
        <w:tc>
          <w:tcPr>
            <w:tcW w:w="2996" w:type="dxa"/>
            <w:gridSpan w:val="2"/>
            <w:vAlign w:val="center"/>
          </w:tcPr>
          <w:p w:rsidR="00566E07" w:rsidRPr="00FE14DA" w:rsidP="00183F86" w14:paraId="4C5F0A3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566E07" w:rsidP="00183F86" w14:paraId="7518A012"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TÜRKÜLERİN BABASI NEŞET ERTAŞ (6 ders)</w:t>
            </w:r>
          </w:p>
          <w:p w:rsidR="00566E07" w:rsidRPr="00F621EC" w:rsidP="00183F86" w14:paraId="4CC1D18B"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OYUNA BAK! İŞTE ŞAPALAK! (4 saat)</w:t>
            </w:r>
          </w:p>
        </w:tc>
      </w:tr>
      <w:tr w14:paraId="325378C0" w14:textId="77777777" w:rsidTr="00183F86">
        <w:tblPrEx>
          <w:tblW w:w="10768" w:type="dxa"/>
          <w:tblLayout w:type="fixed"/>
          <w:tblLook w:val="04A0"/>
        </w:tblPrEx>
        <w:trPr>
          <w:trHeight w:val="284"/>
        </w:trPr>
        <w:tc>
          <w:tcPr>
            <w:tcW w:w="2996" w:type="dxa"/>
            <w:gridSpan w:val="2"/>
            <w:vAlign w:val="center"/>
          </w:tcPr>
          <w:p w:rsidR="00566E07" w:rsidRPr="00FE14DA" w:rsidP="00183F86" w14:paraId="3FF78BA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566E07" w:rsidRPr="00FE14DA" w:rsidP="00183F86" w14:paraId="16B62FF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566E07" w:rsidRPr="000030A2" w:rsidP="00183F86" w14:paraId="665AA81D"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566E07" w:rsidRPr="000030A2" w:rsidP="00183F86" w14:paraId="3EF03FC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566E07" w:rsidRPr="000030A2" w:rsidP="00183F86" w14:paraId="21CB3D3D"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566E07" w:rsidP="00183F86" w14:paraId="0CF90A6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566E07" w:rsidRPr="000A4BE1" w:rsidP="00183F86" w14:paraId="490FEE13"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566E07" w:rsidP="00183F86" w14:paraId="032D29A5"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566E07" w:rsidP="00183F86" w14:paraId="76A35124"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566E07" w:rsidRPr="003F625D" w:rsidP="00183F86" w14:paraId="726CC6BE"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566E07" w:rsidRPr="00DB0896" w:rsidP="00183F86" w14:paraId="521150B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566E07" w:rsidRPr="008E0A44" w:rsidP="00183F86" w14:paraId="7D53949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566E07" w:rsidRPr="003F625D" w:rsidP="00183F86" w14:paraId="0A793417"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566E07" w:rsidRPr="00DB0896" w:rsidP="00183F86" w14:paraId="66CFFCF1"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566E07" w:rsidP="00183F86" w14:paraId="5427984B"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566E07" w:rsidRPr="0065665F" w:rsidP="00183F86" w14:paraId="0E0A60EC" w14:textId="77777777">
            <w:pPr>
              <w:autoSpaceDE w:val="0"/>
              <w:autoSpaceDN w:val="0"/>
              <w:adjustRightInd w:val="0"/>
              <w:rPr>
                <w:rFonts w:ascii="Tahoma" w:hAnsi="Tahoma" w:cs="Tahoma"/>
                <w:b/>
                <w:color w:val="000000" w:themeColor="text1"/>
                <w:sz w:val="16"/>
                <w:szCs w:val="16"/>
              </w:rPr>
            </w:pPr>
            <w:r w:rsidRPr="0065665F">
              <w:rPr>
                <w:rFonts w:ascii="Tahoma" w:hAnsi="Tahoma" w:cs="Tahoma"/>
                <w:b/>
                <w:color w:val="000000" w:themeColor="text1"/>
                <w:sz w:val="16"/>
                <w:szCs w:val="16"/>
              </w:rPr>
              <w:t>T.O.2.5. Okuma sürecini değerlendirebilme</w:t>
            </w:r>
          </w:p>
          <w:p w:rsidR="00566E07" w:rsidRPr="008E0A44" w:rsidP="00183F86" w14:paraId="3F34F1E3" w14:textId="77777777">
            <w:pPr>
              <w:autoSpaceDE w:val="0"/>
              <w:autoSpaceDN w:val="0"/>
              <w:adjustRightInd w:val="0"/>
              <w:rPr>
                <w:rFonts w:ascii="Tahoma" w:hAnsi="Tahoma" w:cs="Tahoma"/>
                <w:color w:val="000000" w:themeColor="text1"/>
                <w:sz w:val="16"/>
                <w:szCs w:val="16"/>
              </w:rPr>
            </w:pPr>
            <w:r w:rsidRPr="0065665F">
              <w:rPr>
                <w:rFonts w:ascii="Tahoma" w:hAnsi="Tahoma" w:cs="Tahoma"/>
                <w:color w:val="000000" w:themeColor="text1"/>
                <w:sz w:val="16"/>
                <w:szCs w:val="16"/>
              </w:rPr>
              <w:t>c) Okuma sürecindeki olumlu davranışlarını sonraki okumalarına aktarır.</w:t>
            </w:r>
          </w:p>
          <w:p w:rsidR="00566E07" w:rsidRPr="000030A2" w:rsidP="00183F86" w14:paraId="6D30551F"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566E07" w:rsidP="00183F86" w14:paraId="723E874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566E07" w:rsidRPr="000030A2" w:rsidP="00183F86" w14:paraId="63D8F3A1"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566E07" w:rsidRPr="000030A2" w:rsidP="00183F86" w14:paraId="150747E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566E07" w:rsidP="00183F86" w14:paraId="535EF9CE"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p w:rsidR="00566E07" w:rsidRPr="00CA65C4" w:rsidP="00183F86" w14:paraId="7DA24234" w14:textId="77777777">
            <w:pPr>
              <w:pStyle w:val="NoSpacing"/>
              <w:rPr>
                <w:rFonts w:ascii="Tahoma" w:hAnsi="Tahoma" w:cs="Tahoma"/>
                <w:b/>
                <w:color w:val="000000" w:themeColor="text1"/>
                <w:sz w:val="16"/>
                <w:szCs w:val="16"/>
              </w:rPr>
            </w:pPr>
            <w:r w:rsidRPr="00CA65C4">
              <w:rPr>
                <w:rFonts w:ascii="Tahoma" w:hAnsi="Tahoma" w:cs="Tahoma"/>
                <w:b/>
                <w:color w:val="000000" w:themeColor="text1"/>
                <w:sz w:val="16"/>
                <w:szCs w:val="16"/>
              </w:rPr>
              <w:t>T.Y.2.4. Yazma sürecine etki eden durumları gözden geçirebilme</w:t>
            </w:r>
          </w:p>
          <w:p w:rsidR="00566E07" w:rsidRPr="008E0A44" w:rsidP="00183F86" w14:paraId="54D2B415" w14:textId="77777777">
            <w:pPr>
              <w:pStyle w:val="NoSpacing"/>
              <w:rPr>
                <w:rFonts w:ascii="Tahoma" w:hAnsi="Tahoma" w:cs="Tahoma"/>
                <w:color w:val="000000" w:themeColor="text1"/>
                <w:sz w:val="16"/>
                <w:szCs w:val="16"/>
              </w:rPr>
            </w:pPr>
            <w:r w:rsidRPr="00CA65C4">
              <w:rPr>
                <w:rFonts w:ascii="Tahoma" w:hAnsi="Tahoma" w:cs="Tahoma"/>
                <w:color w:val="000000" w:themeColor="text1"/>
                <w:sz w:val="16"/>
                <w:szCs w:val="16"/>
              </w:rPr>
              <w:t>a) Yazma yapacağı ortamın uygunluğunu gözden geçirir.</w:t>
            </w:r>
          </w:p>
        </w:tc>
      </w:tr>
      <w:tr w14:paraId="169D6488" w14:textId="77777777" w:rsidTr="00183F86">
        <w:tblPrEx>
          <w:tblW w:w="10768" w:type="dxa"/>
          <w:tblLayout w:type="fixed"/>
          <w:tblLook w:val="04A0"/>
        </w:tblPrEx>
        <w:trPr>
          <w:trHeight w:val="284"/>
        </w:trPr>
        <w:tc>
          <w:tcPr>
            <w:tcW w:w="2996" w:type="dxa"/>
            <w:gridSpan w:val="2"/>
            <w:vAlign w:val="center"/>
          </w:tcPr>
          <w:p w:rsidR="00566E07" w:rsidRPr="00FE14DA" w:rsidP="00183F86" w14:paraId="474C1F8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566E07" w:rsidRPr="006004DA" w:rsidP="00183F86" w14:paraId="4E62B70A"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566E07" w:rsidRPr="006004DA" w:rsidP="00183F86" w14:paraId="3C14E688"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566E07" w:rsidRPr="00542E9F" w:rsidP="00183F86" w14:paraId="08DCB877"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1430817B" w14:textId="77777777" w:rsidTr="00183F86">
        <w:tblPrEx>
          <w:tblW w:w="10768" w:type="dxa"/>
          <w:tblLayout w:type="fixed"/>
          <w:tblLook w:val="04A0"/>
        </w:tblPrEx>
        <w:trPr>
          <w:trHeight w:val="284"/>
        </w:trPr>
        <w:tc>
          <w:tcPr>
            <w:tcW w:w="2996" w:type="dxa"/>
            <w:gridSpan w:val="2"/>
            <w:vAlign w:val="center"/>
          </w:tcPr>
          <w:p w:rsidR="00566E07" w:rsidRPr="00FE14DA" w:rsidP="00183F86" w14:paraId="2F266AD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566E07" w:rsidRPr="006004DA" w:rsidP="00183F86" w14:paraId="6FDD3469"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5BAFCD2F" w14:textId="77777777" w:rsidTr="00183F86">
        <w:tblPrEx>
          <w:tblW w:w="10768" w:type="dxa"/>
          <w:tblLayout w:type="fixed"/>
          <w:tblLook w:val="04A0"/>
        </w:tblPrEx>
        <w:trPr>
          <w:trHeight w:val="708"/>
        </w:trPr>
        <w:tc>
          <w:tcPr>
            <w:tcW w:w="2996" w:type="dxa"/>
            <w:gridSpan w:val="2"/>
            <w:vAlign w:val="center"/>
          </w:tcPr>
          <w:p w:rsidR="00566E07" w:rsidRPr="00FE14DA" w:rsidP="00183F86" w14:paraId="23E3FD5D"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566E07" w:rsidP="00183F86" w14:paraId="7C7B9CAB"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6D761B">
              <w:rPr>
                <w:rFonts w:ascii="Arial Narrow" w:hAnsi="Arial Narrow"/>
                <w:sz w:val="20"/>
                <w:szCs w:val="20"/>
              </w:rPr>
              <w:t>SDB1.1. Kendini Tanıma (Öz Farkındalık Becerisi), SDB1.2. Kendini Düzenleme (Öz Düzenleme</w:t>
            </w:r>
            <w:r>
              <w:rPr>
                <w:rFonts w:ascii="Arial Narrow" w:hAnsi="Arial Narrow"/>
                <w:sz w:val="20"/>
                <w:szCs w:val="20"/>
              </w:rPr>
              <w:t xml:space="preserve"> </w:t>
            </w:r>
            <w:r w:rsidRPr="006D761B">
              <w:rPr>
                <w:rFonts w:ascii="Arial Narrow" w:hAnsi="Arial Narrow"/>
                <w:sz w:val="20"/>
                <w:szCs w:val="20"/>
              </w:rPr>
              <w:t>Becerisi), SDB2.1. İletişim</w:t>
            </w:r>
          </w:p>
          <w:p w:rsidR="00566E07" w:rsidP="00183F86" w14:paraId="2D363BB1"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 xml:space="preserve">D14. Saygı, </w:t>
            </w:r>
          </w:p>
          <w:p w:rsidR="00566E07" w:rsidRPr="00450676" w:rsidP="00183F86" w14:paraId="149CBA9D" w14:textId="77777777">
            <w:pPr>
              <w:pStyle w:val="NoSpacing"/>
              <w:rPr>
                <w:rFonts w:ascii="Arial Narrow" w:hAnsi="Arial Narrow"/>
                <w:sz w:val="20"/>
                <w:szCs w:val="20"/>
              </w:rPr>
            </w:pPr>
            <w:r w:rsidRPr="001C5C71">
              <w:rPr>
                <w:rFonts w:ascii="Arial Narrow" w:hAnsi="Arial Narrow"/>
                <w:b/>
                <w:sz w:val="20"/>
                <w:szCs w:val="20"/>
              </w:rPr>
              <w:t>Okuryazarlık Becerileri</w:t>
            </w:r>
            <w:r>
              <w:rPr>
                <w:rFonts w:ascii="Arial Narrow" w:hAnsi="Arial Narrow"/>
                <w:sz w:val="20"/>
                <w:szCs w:val="20"/>
              </w:rPr>
              <w:t xml:space="preserve"> </w:t>
            </w:r>
            <w:r w:rsidRPr="001C5C71">
              <w:rPr>
                <w:rFonts w:ascii="Arial Narrow" w:hAnsi="Arial Narrow"/>
                <w:sz w:val="20"/>
                <w:szCs w:val="20"/>
              </w:rPr>
              <w:t>OB2. Dijital Okuryazarlık, OB4. Görsel Okuryazarlık</w:t>
            </w:r>
          </w:p>
        </w:tc>
      </w:tr>
      <w:tr w14:paraId="4A0A63FC" w14:textId="77777777" w:rsidTr="00183F86">
        <w:tblPrEx>
          <w:tblW w:w="10768" w:type="dxa"/>
          <w:tblLayout w:type="fixed"/>
          <w:tblLook w:val="04A0"/>
        </w:tblPrEx>
        <w:trPr>
          <w:trHeight w:val="357"/>
        </w:trPr>
        <w:tc>
          <w:tcPr>
            <w:tcW w:w="2996" w:type="dxa"/>
            <w:gridSpan w:val="2"/>
            <w:vAlign w:val="center"/>
          </w:tcPr>
          <w:p w:rsidR="00566E07" w:rsidRPr="00FE14DA" w:rsidP="00183F86" w14:paraId="025F6E1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566E07" w:rsidRPr="00542E9F" w:rsidP="00183F86" w14:paraId="220F8FBF" w14:textId="77777777">
            <w:pPr>
              <w:pStyle w:val="NoSpacing"/>
              <w:rPr>
                <w:rFonts w:ascii="Arial Narrow" w:hAnsi="Arial Narrow"/>
                <w:sz w:val="20"/>
                <w:szCs w:val="20"/>
              </w:rPr>
            </w:pPr>
            <w:r w:rsidRPr="006D761B">
              <w:rPr>
                <w:rFonts w:ascii="Arial Narrow" w:hAnsi="Arial Narrow"/>
                <w:sz w:val="20"/>
                <w:szCs w:val="20"/>
              </w:rPr>
              <w:t>çocuk kültürü, dijital oyunlar, eğlence, geleneksel sanatlar, hayal, yetenek</w:t>
            </w:r>
          </w:p>
        </w:tc>
      </w:tr>
      <w:tr w14:paraId="7409A3B5" w14:textId="77777777" w:rsidTr="00183F86">
        <w:tblPrEx>
          <w:tblW w:w="10768" w:type="dxa"/>
          <w:tblLayout w:type="fixed"/>
          <w:tblLook w:val="04A0"/>
        </w:tblPrEx>
        <w:trPr>
          <w:trHeight w:val="504"/>
        </w:trPr>
        <w:tc>
          <w:tcPr>
            <w:tcW w:w="2996" w:type="dxa"/>
            <w:gridSpan w:val="2"/>
            <w:vAlign w:val="center"/>
          </w:tcPr>
          <w:p w:rsidR="00566E07" w:rsidRPr="00FE14DA" w:rsidP="00183F86" w14:paraId="0BAAA3F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566E07" w:rsidRPr="00FE14DA" w:rsidP="00183F86" w14:paraId="2C6150B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566E07" w:rsidRPr="00542E9F" w:rsidP="00183F86" w14:paraId="2C632EDD"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13B7A4D7" w14:textId="77777777" w:rsidTr="00183F86">
        <w:tblPrEx>
          <w:tblW w:w="10768" w:type="dxa"/>
          <w:tblLayout w:type="fixed"/>
          <w:tblLook w:val="04A0"/>
        </w:tblPrEx>
        <w:trPr>
          <w:trHeight w:val="447"/>
        </w:trPr>
        <w:tc>
          <w:tcPr>
            <w:tcW w:w="1555" w:type="dxa"/>
            <w:vMerge w:val="restart"/>
            <w:vAlign w:val="center"/>
          </w:tcPr>
          <w:p w:rsidR="00566E07" w:rsidRPr="00FE14DA" w:rsidP="00183F86" w14:paraId="30DA454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566E07" w:rsidRPr="00FE14DA" w:rsidP="00183F86" w14:paraId="40A0654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566E07" w:rsidRPr="00FE14DA" w:rsidP="00183F86" w14:paraId="6459F5E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566E07" w:rsidRPr="00542E9F" w:rsidP="00183F86" w14:paraId="6A3BD06C"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1C530125" w14:textId="77777777" w:rsidTr="00183F86">
        <w:tblPrEx>
          <w:tblW w:w="10768" w:type="dxa"/>
          <w:tblLayout w:type="fixed"/>
          <w:tblLook w:val="04A0"/>
        </w:tblPrEx>
        <w:trPr>
          <w:trHeight w:val="190"/>
        </w:trPr>
        <w:tc>
          <w:tcPr>
            <w:tcW w:w="1555" w:type="dxa"/>
            <w:vMerge/>
            <w:vAlign w:val="center"/>
          </w:tcPr>
          <w:p w:rsidR="00566E07" w:rsidRPr="00FE14DA" w:rsidP="00183F86" w14:paraId="073B8B46" w14:textId="77777777">
            <w:pPr>
              <w:pStyle w:val="NoSpacing"/>
              <w:rPr>
                <w:rFonts w:ascii="Arial Narrow" w:hAnsi="Arial Narrow" w:cs="Barlow-Light"/>
                <w:b/>
                <w:sz w:val="20"/>
                <w:szCs w:val="20"/>
                <w14:ligatures w14:val="standardContextual"/>
              </w:rPr>
            </w:pPr>
          </w:p>
        </w:tc>
        <w:tc>
          <w:tcPr>
            <w:tcW w:w="1441" w:type="dxa"/>
            <w:vAlign w:val="center"/>
          </w:tcPr>
          <w:p w:rsidR="00566E07" w:rsidRPr="00FE14DA" w:rsidP="00183F86" w14:paraId="125AB4A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566E07" w:rsidRPr="00542E9F" w:rsidP="00183F86" w14:paraId="3CD040CE"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333DFFB5" w14:textId="77777777" w:rsidTr="00183F86">
        <w:tblPrEx>
          <w:tblW w:w="10768" w:type="dxa"/>
          <w:tblLayout w:type="fixed"/>
          <w:tblLook w:val="04A0"/>
        </w:tblPrEx>
        <w:trPr>
          <w:trHeight w:val="190"/>
        </w:trPr>
        <w:tc>
          <w:tcPr>
            <w:tcW w:w="1555" w:type="dxa"/>
            <w:vMerge/>
            <w:vAlign w:val="center"/>
          </w:tcPr>
          <w:p w:rsidR="00566E07" w:rsidRPr="00FE14DA" w:rsidP="00183F86" w14:paraId="375FA7E8" w14:textId="77777777">
            <w:pPr>
              <w:pStyle w:val="NoSpacing"/>
              <w:rPr>
                <w:rFonts w:ascii="Arial Narrow" w:hAnsi="Arial Narrow" w:cs="Barlow-Light"/>
                <w:b/>
                <w:sz w:val="20"/>
                <w:szCs w:val="20"/>
                <w14:ligatures w14:val="standardContextual"/>
              </w:rPr>
            </w:pPr>
          </w:p>
        </w:tc>
        <w:tc>
          <w:tcPr>
            <w:tcW w:w="1441" w:type="dxa"/>
            <w:vAlign w:val="center"/>
          </w:tcPr>
          <w:p w:rsidR="00566E07" w:rsidRPr="00FE14DA" w:rsidP="00183F86" w14:paraId="6BB9435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566E07" w:rsidRPr="00542E9F" w:rsidP="00183F86" w14:paraId="3D59A5E4"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19FB3EF5" w14:textId="77777777" w:rsidTr="00183F86">
        <w:tblPrEx>
          <w:tblW w:w="10768" w:type="dxa"/>
          <w:tblLayout w:type="fixed"/>
          <w:tblLook w:val="04A0"/>
        </w:tblPrEx>
        <w:trPr>
          <w:trHeight w:val="190"/>
        </w:trPr>
        <w:tc>
          <w:tcPr>
            <w:tcW w:w="1555" w:type="dxa"/>
            <w:vMerge/>
            <w:vAlign w:val="center"/>
          </w:tcPr>
          <w:p w:rsidR="00566E07" w:rsidRPr="00542E9F" w:rsidP="00183F86" w14:paraId="6C87A176" w14:textId="77777777">
            <w:pPr>
              <w:pStyle w:val="NoSpacing"/>
              <w:rPr>
                <w:rFonts w:ascii="Arial Narrow" w:hAnsi="Arial Narrow" w:cs="Barlow-Light"/>
                <w:sz w:val="20"/>
                <w:szCs w:val="20"/>
                <w14:ligatures w14:val="standardContextual"/>
              </w:rPr>
            </w:pPr>
          </w:p>
        </w:tc>
        <w:tc>
          <w:tcPr>
            <w:tcW w:w="1441" w:type="dxa"/>
            <w:vAlign w:val="center"/>
          </w:tcPr>
          <w:p w:rsidR="00566E07" w:rsidRPr="00FE14DA" w:rsidP="00183F86" w14:paraId="2A4A1C7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566E07" w:rsidRPr="00542E9F" w:rsidP="00183F86" w14:paraId="78339B2F"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566E07" w:rsidP="00183F86" w14:paraId="6ED5479E" w14:textId="77777777">
            <w:pPr>
              <w:pStyle w:val="NoSpacing"/>
              <w:rPr>
                <w:rFonts w:ascii="Arial Narrow" w:eastAsia="Times New Roman" w:hAnsi="Arial Narrow" w:cs="Times New Roman"/>
                <w:b/>
                <w:color w:val="FF0000"/>
                <w:sz w:val="20"/>
                <w:szCs w:val="20"/>
              </w:rPr>
            </w:pPr>
            <w:r w:rsidRPr="00B2465C">
              <w:rPr>
                <w:rFonts w:ascii="Arial Narrow" w:eastAsia="Times New Roman" w:hAnsi="Arial Narrow" w:cs="Times New Roman"/>
                <w:b/>
                <w:color w:val="FF0000"/>
                <w:sz w:val="20"/>
                <w:szCs w:val="20"/>
              </w:rPr>
              <w:t>TÜRKÜLERİN BABASI NEŞET ERTAŞ (6 ders)</w:t>
            </w:r>
          </w:p>
          <w:p w:rsidR="00566E07" w:rsidP="00183F86" w14:paraId="072967D2"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28  </w:t>
            </w:r>
            <w:r>
              <w:t xml:space="preserve"> </w:t>
            </w:r>
            <w:r w:rsidRPr="00F031CE">
              <w:rPr>
                <w:rFonts w:ascii="Arial Narrow" w:eastAsia="Times New Roman" w:hAnsi="Arial Narrow" w:cs="Times New Roman"/>
                <w:sz w:val="20"/>
                <w:szCs w:val="20"/>
              </w:rPr>
              <w:t>Metnin konusuna yönelik yapılan tahminler hakkında konuşulur. İpuçları ile metnin konusu buldurulur. Metnin konusuna yönelik yapılan tahminlerin doğruluğu kontrol edilir.</w:t>
            </w:r>
          </w:p>
          <w:p w:rsidR="00566E07" w:rsidP="00183F86" w14:paraId="5A809AA9"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28  </w:t>
            </w:r>
            <w:r>
              <w:t xml:space="preserve"> </w:t>
            </w:r>
            <w:r w:rsidRPr="00F031CE">
              <w:rPr>
                <w:rFonts w:ascii="Arial Narrow" w:eastAsia="Times New Roman" w:hAnsi="Arial Narrow" w:cs="Times New Roman"/>
                <w:sz w:val="20"/>
                <w:szCs w:val="20"/>
              </w:rPr>
              <w:t>Dinleme/izleme ve okuma esnasında tespit edilen anlamı bilinmeyen sözcüklerin anlamları çevrim içi veya basılı kaynaklardan (resimli sözlük, sözlük, kelime haritası, kelime kartları ve benzer araçlardan) buldurulur. Çevrim içi yapılacak araştırma sürecinde dijital ve bilgi okuryazarlığı desteklenir. Anlamı yeni öğrenilen sözcüklerin cümle içinde kullanılması istenir. Yeni öğrenilen sözcüklerden hareketle öğrencilerin kendi ilgileri doğrultusunda duygu ve düşüncelerini sözlü veya yazılı olarak serbestçe ifade edebilecekleri cümle veya metin oluşturmaları istenerek bağımsızlık eğilimleri desteklenir. Bu süreç, gözlem formu kullanılarak değerlendirilebilir.</w:t>
            </w:r>
          </w:p>
          <w:p w:rsidR="00566E07" w:rsidP="00183F86" w14:paraId="12BA2827"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29  </w:t>
            </w:r>
            <w:r>
              <w:t xml:space="preserve"> </w:t>
            </w:r>
            <w:r w:rsidRPr="00F031CE">
              <w:rPr>
                <w:rFonts w:ascii="Arial Narrow" w:eastAsia="Times New Roman" w:hAnsi="Arial Narrow" w:cs="Times New Roman"/>
                <w:sz w:val="20"/>
                <w:szCs w:val="20"/>
              </w:rPr>
              <w:t>Metnin anlaşılıp anlaşılmamasına yönelik yazılı veya sözlü ifade edilebilecek etkinlikler yapılır. Metinle ilgili soruların sözlü olarak cevaplanması sırasında konuşma hızının ayarlanması gerektiği hatırlatılır.</w:t>
            </w:r>
          </w:p>
          <w:p w:rsidR="00566E07" w:rsidP="00183F86" w14:paraId="0AA32315"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29  </w:t>
            </w:r>
            <w:r>
              <w:t xml:space="preserve"> </w:t>
            </w:r>
            <w:r w:rsidRPr="00F031CE">
              <w:rPr>
                <w:rFonts w:ascii="Arial Narrow" w:eastAsia="Times New Roman" w:hAnsi="Arial Narrow" w:cs="Times New Roman"/>
                <w:sz w:val="20"/>
                <w:szCs w:val="20"/>
              </w:rPr>
              <w:t>Metinde yer alan olayların oluş sırasına göre ifade edildiği yazma çalışmaları</w:t>
            </w:r>
            <w:r>
              <w:rPr>
                <w:rFonts w:ascii="Arial Narrow" w:eastAsia="Times New Roman" w:hAnsi="Arial Narrow" w:cs="Times New Roman"/>
                <w:sz w:val="20"/>
                <w:szCs w:val="20"/>
              </w:rPr>
              <w:t xml:space="preserve"> </w:t>
            </w:r>
            <w:r w:rsidRPr="00F031CE">
              <w:rPr>
                <w:rFonts w:ascii="Arial Narrow" w:eastAsia="Times New Roman" w:hAnsi="Arial Narrow" w:cs="Times New Roman"/>
                <w:sz w:val="20"/>
                <w:szCs w:val="20"/>
              </w:rPr>
              <w:t>yaptırılır. Daha sonra farklı bir etkinlik olarak metin veya cümlelerdeki eksik bırakılan yerlerin</w:t>
            </w:r>
            <w:r>
              <w:rPr>
                <w:rFonts w:ascii="Arial Narrow" w:eastAsia="Times New Roman" w:hAnsi="Arial Narrow" w:cs="Times New Roman"/>
                <w:sz w:val="20"/>
                <w:szCs w:val="20"/>
              </w:rPr>
              <w:t xml:space="preserve"> </w:t>
            </w:r>
            <w:r w:rsidRPr="00F031CE">
              <w:rPr>
                <w:rFonts w:ascii="Arial Narrow" w:eastAsia="Times New Roman" w:hAnsi="Arial Narrow" w:cs="Times New Roman"/>
                <w:sz w:val="20"/>
                <w:szCs w:val="20"/>
              </w:rPr>
              <w:t>ön bilgilerden hareketle uygun ifadelerle tamamlanmasına yönelik çalışmalar yapılır</w:t>
            </w:r>
            <w:r>
              <w:rPr>
                <w:rFonts w:ascii="Arial Narrow" w:eastAsia="Times New Roman" w:hAnsi="Arial Narrow" w:cs="Times New Roman"/>
                <w:sz w:val="20"/>
                <w:szCs w:val="20"/>
              </w:rPr>
              <w:t>.</w:t>
            </w:r>
          </w:p>
          <w:p w:rsidR="00566E07" w:rsidP="00183F86" w14:paraId="2F8597F9"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30  </w:t>
            </w:r>
            <w:r>
              <w:t xml:space="preserve"> </w:t>
            </w:r>
            <w:r w:rsidRPr="00896DB0">
              <w:rPr>
                <w:rFonts w:ascii="Arial Narrow" w:eastAsia="Times New Roman" w:hAnsi="Arial Narrow" w:cs="Times New Roman"/>
                <w:sz w:val="20"/>
                <w:szCs w:val="20"/>
              </w:rPr>
              <w:t>Metnin anlaşılıp anlaşılmadığına yönelik yazılı veya sözlü ifade edilebilecek etkinlikler</w:t>
            </w:r>
            <w:r>
              <w:rPr>
                <w:rFonts w:ascii="Arial Narrow" w:eastAsia="Times New Roman" w:hAnsi="Arial Narrow" w:cs="Times New Roman"/>
                <w:sz w:val="20"/>
                <w:szCs w:val="20"/>
              </w:rPr>
              <w:t xml:space="preserve"> </w:t>
            </w:r>
            <w:r w:rsidRPr="00896DB0">
              <w:rPr>
                <w:rFonts w:ascii="Arial Narrow" w:eastAsia="Times New Roman" w:hAnsi="Arial Narrow" w:cs="Times New Roman"/>
                <w:sz w:val="20"/>
                <w:szCs w:val="20"/>
              </w:rPr>
              <w:t>yapılır. Etkinliklerin yazılı şekilde ifade edildiği kısımlarda yazının sayfaya hizalanması,</w:t>
            </w:r>
            <w:r>
              <w:rPr>
                <w:rFonts w:ascii="Arial Narrow" w:eastAsia="Times New Roman" w:hAnsi="Arial Narrow" w:cs="Times New Roman"/>
                <w:sz w:val="20"/>
                <w:szCs w:val="20"/>
              </w:rPr>
              <w:t xml:space="preserve"> </w:t>
            </w:r>
            <w:r w:rsidRPr="00896DB0">
              <w:rPr>
                <w:rFonts w:ascii="Arial Narrow" w:eastAsia="Times New Roman" w:hAnsi="Arial Narrow" w:cs="Times New Roman"/>
                <w:sz w:val="20"/>
                <w:szCs w:val="20"/>
              </w:rPr>
              <w:t>paragraf başı kullanılması ve satır sonuna sığmayan sözcüklerin kurala uygun</w:t>
            </w:r>
            <w:r>
              <w:rPr>
                <w:rFonts w:ascii="Arial Narrow" w:eastAsia="Times New Roman" w:hAnsi="Arial Narrow" w:cs="Times New Roman"/>
                <w:sz w:val="20"/>
                <w:szCs w:val="20"/>
              </w:rPr>
              <w:t xml:space="preserve"> </w:t>
            </w:r>
            <w:r w:rsidRPr="00896DB0">
              <w:rPr>
                <w:rFonts w:ascii="Arial Narrow" w:eastAsia="Times New Roman" w:hAnsi="Arial Narrow" w:cs="Times New Roman"/>
                <w:sz w:val="20"/>
                <w:szCs w:val="20"/>
              </w:rPr>
              <w:t>yazılması istenir. Yazılarında anlamlı ve kurallı cümleler kurmaları, noktalama işaretlerini</w:t>
            </w:r>
            <w:r>
              <w:rPr>
                <w:rFonts w:ascii="Arial Narrow" w:eastAsia="Times New Roman" w:hAnsi="Arial Narrow" w:cs="Times New Roman"/>
                <w:sz w:val="20"/>
                <w:szCs w:val="20"/>
              </w:rPr>
              <w:t xml:space="preserve"> </w:t>
            </w:r>
            <w:r w:rsidRPr="00896DB0">
              <w:rPr>
                <w:rFonts w:ascii="Arial Narrow" w:eastAsia="Times New Roman" w:hAnsi="Arial Narrow" w:cs="Times New Roman"/>
                <w:sz w:val="20"/>
                <w:szCs w:val="20"/>
              </w:rPr>
              <w:t>kurala uygun kullanmaları sağlanır</w:t>
            </w:r>
            <w:r>
              <w:rPr>
                <w:rFonts w:ascii="Arial Narrow" w:eastAsia="Times New Roman" w:hAnsi="Arial Narrow" w:cs="Times New Roman"/>
                <w:sz w:val="20"/>
                <w:szCs w:val="20"/>
              </w:rPr>
              <w:t>.</w:t>
            </w:r>
          </w:p>
          <w:p w:rsidR="00566E07" w:rsidP="00183F86" w14:paraId="3323FFE7"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31  </w:t>
            </w:r>
            <w:r>
              <w:t xml:space="preserve"> </w:t>
            </w:r>
            <w:r w:rsidRPr="00896DB0">
              <w:rPr>
                <w:rFonts w:ascii="Arial Narrow" w:eastAsia="Times New Roman" w:hAnsi="Arial Narrow" w:cs="Times New Roman"/>
                <w:sz w:val="20"/>
                <w:szCs w:val="20"/>
              </w:rPr>
              <w:t>Metindeki karakterlerin belirlenme</w:t>
            </w:r>
            <w:r>
              <w:rPr>
                <w:rFonts w:ascii="Arial Narrow" w:eastAsia="Times New Roman" w:hAnsi="Arial Narrow" w:cs="Times New Roman"/>
                <w:sz w:val="20"/>
                <w:szCs w:val="20"/>
              </w:rPr>
              <w:t>sine yönelik çalışmalar yapılır</w:t>
            </w:r>
            <w:r w:rsidRPr="00896DB0">
              <w:rPr>
                <w:rFonts w:ascii="Arial Narrow" w:eastAsia="Times New Roman" w:hAnsi="Arial Narrow" w:cs="Times New Roman"/>
                <w:sz w:val="20"/>
                <w:szCs w:val="20"/>
              </w:rPr>
              <w:t>. Karakterlerin</w:t>
            </w:r>
            <w:r>
              <w:rPr>
                <w:rFonts w:ascii="Arial Narrow" w:eastAsia="Times New Roman" w:hAnsi="Arial Narrow" w:cs="Times New Roman"/>
                <w:sz w:val="20"/>
                <w:szCs w:val="20"/>
              </w:rPr>
              <w:t xml:space="preserve"> </w:t>
            </w:r>
            <w:r w:rsidRPr="00896DB0">
              <w:rPr>
                <w:rFonts w:ascii="Arial Narrow" w:eastAsia="Times New Roman" w:hAnsi="Arial Narrow" w:cs="Times New Roman"/>
                <w:sz w:val="20"/>
                <w:szCs w:val="20"/>
              </w:rPr>
              <w:t>benzer ve farklı yönlerinin yazılı veya sözlü ifade edilmesi sağlanır</w:t>
            </w:r>
            <w:r>
              <w:rPr>
                <w:rFonts w:ascii="Arial Narrow" w:eastAsia="Times New Roman" w:hAnsi="Arial Narrow" w:cs="Times New Roman"/>
                <w:sz w:val="20"/>
                <w:szCs w:val="20"/>
              </w:rPr>
              <w:t>.</w:t>
            </w:r>
          </w:p>
          <w:p w:rsidR="00566E07" w:rsidP="00183F86" w14:paraId="071D0F99"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32  </w:t>
            </w:r>
            <w:r>
              <w:t xml:space="preserve"> </w:t>
            </w:r>
            <w:r w:rsidRPr="00F972AB">
              <w:rPr>
                <w:rFonts w:ascii="Arial Narrow" w:eastAsia="Times New Roman" w:hAnsi="Arial Narrow" w:cs="Times New Roman"/>
                <w:sz w:val="20"/>
                <w:szCs w:val="20"/>
              </w:rPr>
              <w:t>Metnin konusu ile ilgili e-posta, mektup,</w:t>
            </w:r>
            <w:r>
              <w:rPr>
                <w:rFonts w:ascii="Arial Narrow" w:eastAsia="Times New Roman" w:hAnsi="Arial Narrow" w:cs="Times New Roman"/>
                <w:sz w:val="20"/>
                <w:szCs w:val="20"/>
              </w:rPr>
              <w:t xml:space="preserve"> tebrik,</w:t>
            </w:r>
            <w:r w:rsidRPr="00F972AB">
              <w:rPr>
                <w:rFonts w:ascii="Arial Narrow" w:eastAsia="Times New Roman" w:hAnsi="Arial Narrow" w:cs="Times New Roman"/>
                <w:sz w:val="20"/>
                <w:szCs w:val="20"/>
              </w:rPr>
              <w:t xml:space="preserve"> anlık ileti gibi yazma çalışmaları yapılır. Yazışmalarda selamlaşma ve hitap ifadelerine yer verilmesi, yazışmaların uygun ifadelerle sonlandırılması sağlanır. Yazma çalışması sırasında sözcüklerin yerinde ve anlamına uygun kullanılmasına dikkat edilir. Yazmadan önce yazılacakların zihinde tasarlanması, yazma materyalinin hazırlanarak yazma ortamının uygun hâle getirilmesi istenir.</w:t>
            </w:r>
          </w:p>
          <w:p w:rsidR="00566E07" w:rsidP="00183F86" w14:paraId="00EC096C" w14:textId="77777777">
            <w:pPr>
              <w:pStyle w:val="NoSpacing"/>
              <w:rPr>
                <w:rFonts w:ascii="Arial Narrow" w:eastAsia="Times New Roman" w:hAnsi="Arial Narrow" w:cs="Times New Roman"/>
                <w:b/>
                <w:color w:val="FF0000"/>
                <w:sz w:val="20"/>
                <w:szCs w:val="20"/>
              </w:rPr>
            </w:pPr>
            <w:r w:rsidRPr="00F972AB">
              <w:rPr>
                <w:rFonts w:ascii="Arial Narrow" w:eastAsia="Times New Roman" w:hAnsi="Arial Narrow" w:cs="Times New Roman"/>
                <w:b/>
                <w:color w:val="FF0000"/>
                <w:sz w:val="20"/>
                <w:szCs w:val="20"/>
              </w:rPr>
              <w:t>OYUNA BAK! İŞTE ŞAPALAK! (4 saat)</w:t>
            </w:r>
          </w:p>
          <w:p w:rsidR="00566E07" w:rsidP="00183F86" w14:paraId="7A32277B" w14:textId="77777777">
            <w:pPr>
              <w:pStyle w:val="NoSpacing"/>
              <w:rPr>
                <w:rFonts w:ascii="Arial Narrow" w:eastAsia="Times New Roman" w:hAnsi="Arial Narrow" w:cs="Times New Roman"/>
                <w:sz w:val="20"/>
                <w:szCs w:val="20"/>
              </w:rPr>
            </w:pPr>
            <w:r w:rsidRPr="000237CA">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33</w:t>
            </w:r>
            <w:r w:rsidRPr="000237CA">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Metnin görselleri ve başlığı inceletilerek metnin konusu hakkında tahminde bulunulur. Tahminler ifade edilirken uygun zamanda söz alınması gerektiği hatırlatılır . Görsellerin incelenmesi esnasında görsel okuryazarlığı desteklenir. Bu süreç, gözlem formu kullanılarak değerlendirilebilir.</w:t>
            </w:r>
          </w:p>
          <w:p w:rsidR="00566E07" w:rsidP="00183F86" w14:paraId="7121A32D" w14:textId="77777777">
            <w:pPr>
              <w:pStyle w:val="NoSpacing"/>
              <w:rPr>
                <w:rFonts w:ascii="Arial Narrow" w:eastAsia="Times New Roman" w:hAnsi="Arial Narrow" w:cs="Times New Roman"/>
                <w:sz w:val="20"/>
                <w:szCs w:val="20"/>
              </w:rPr>
            </w:pPr>
            <w:r w:rsidRPr="000237CA">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33-34</w:t>
            </w:r>
            <w:r w:rsidRPr="000237CA">
              <w:rPr>
                <w:rFonts w:ascii="Arial Narrow" w:eastAsia="Times New Roman" w:hAnsi="Arial Narrow" w:cs="Times New Roman"/>
                <w:sz w:val="20"/>
                <w:szCs w:val="20"/>
              </w:rPr>
              <w:t xml:space="preserve">   </w:t>
            </w:r>
            <w:r>
              <w:t xml:space="preserve"> </w:t>
            </w:r>
            <w:r w:rsidRPr="00AE5011">
              <w:rPr>
                <w:rFonts w:ascii="Arial Narrow" w:eastAsia="Times New Roman" w:hAnsi="Arial Narrow" w:cs="Times New Roman"/>
                <w:sz w:val="20"/>
                <w:szCs w:val="20"/>
              </w:rPr>
              <w:t>Metin, vurgu ve tonlamaya dikkat edilerek sesli bir şekilde örnek olarak okunur. Sesli</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okuma yapılırken metnin dinleme kurallarına uygun dinlenmesi istenir.</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Sessiz okuma esnasında anlamı</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bilinmeyen</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sözcüklerin belirlenmesine yönelik çalışmalar yapılır. Sessiz okuma tamamlandıktan</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sonra noktalama işaretlerine dikkat edilerek sesli okuma çalışmaları yaptırılır. Sesli</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okuma esnasında uygun oturuş pozisyonunda, metin ve göz arasındaki mesafeye dikkat</w:t>
            </w:r>
            <w:r>
              <w:rPr>
                <w:rFonts w:ascii="Arial Narrow" w:eastAsia="Times New Roman" w:hAnsi="Arial Narrow" w:cs="Times New Roman"/>
                <w:sz w:val="20"/>
                <w:szCs w:val="20"/>
              </w:rPr>
              <w:t xml:space="preserve"> </w:t>
            </w:r>
            <w:r w:rsidRPr="00AE5011">
              <w:rPr>
                <w:rFonts w:ascii="Arial Narrow" w:eastAsia="Times New Roman" w:hAnsi="Arial Narrow" w:cs="Times New Roman"/>
                <w:sz w:val="20"/>
                <w:szCs w:val="20"/>
              </w:rPr>
              <w:t>edilerek okuma yapılması istenir. Bu süreç, kontrol listesi kullanılarak gözlenebilir.</w:t>
            </w:r>
          </w:p>
          <w:p w:rsidR="00566E07" w:rsidP="00183F86" w14:paraId="327DE6B7" w14:textId="77777777">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35</w:t>
            </w:r>
            <w:r w:rsidRPr="00573701">
              <w:rPr>
                <w:rFonts w:ascii="Arial Narrow" w:eastAsia="Times New Roman" w:hAnsi="Arial Narrow" w:cs="Times New Roman"/>
                <w:sz w:val="20"/>
                <w:szCs w:val="20"/>
              </w:rPr>
              <w:t xml:space="preserve">   Metnin konusuna yönelik yapılan tahminler hakkında konuşulur. İpuçları ile metnin konusu buldurulur. Metnin konusuna yönelik yapılan tahminlerin doğruluğu kontrol edilir.</w:t>
            </w:r>
          </w:p>
          <w:p w:rsidR="00566E07" w:rsidP="00183F86" w14:paraId="2308CD94" w14:textId="77777777">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35</w:t>
            </w:r>
            <w:r w:rsidRPr="00573701">
              <w:rPr>
                <w:rFonts w:ascii="Arial Narrow" w:eastAsia="Times New Roman" w:hAnsi="Arial Narrow" w:cs="Times New Roman"/>
                <w:sz w:val="20"/>
                <w:szCs w:val="20"/>
              </w:rPr>
              <w:t xml:space="preserve">   Dinleme/izleme ve okuma esnasında tespit edilen anlamı bilinmeyen sözcüklerin anlamları çevrim içi veya basılı kaynaklardan (resimli sözlük, sözlük, kelime haritası, kelime kartları ve benzer araçlardan) buldurulur. Çevrim içi yapılacak araştırma sürecinde dijital ve bilgi okuryazarlığı desteklenir. Anlamı yeni öğrenilen sözcüklerin cümle içinde kullanılması istenir. Yeni öğrenilen sözcüklerden hareketle öğrencilerin kendi ilgileri doğrultusunda duygu ve düşüncelerini sözlü veya yazılı olarak serbestçe ifade edebilecekleri cümle veya metin oluşturmaları istenerek bağımsızlık eğilimleri desteklenir. Bu süreç, gözlem formu kullanılarak değerlendirilebilir.</w:t>
            </w:r>
          </w:p>
          <w:p w:rsidR="00566E07" w:rsidP="00183F86" w14:paraId="23C36B1A" w14:textId="77777777">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36</w:t>
            </w:r>
            <w:r w:rsidRPr="00573701">
              <w:rPr>
                <w:rFonts w:ascii="Arial Narrow" w:eastAsia="Times New Roman" w:hAnsi="Arial Narrow" w:cs="Times New Roman"/>
                <w:sz w:val="20"/>
                <w:szCs w:val="20"/>
              </w:rPr>
              <w:t xml:space="preserve">   </w:t>
            </w:r>
            <w:r>
              <w:rPr>
                <w:rFonts w:ascii="Arial Narrow" w:eastAsia="Times New Roman" w:hAnsi="Arial Narrow" w:cs="Times New Roman"/>
                <w:sz w:val="20"/>
                <w:szCs w:val="20"/>
              </w:rPr>
              <w:t>M</w:t>
            </w:r>
            <w:r w:rsidRPr="00573701">
              <w:rPr>
                <w:rFonts w:ascii="Arial Narrow" w:eastAsia="Times New Roman" w:hAnsi="Arial Narrow" w:cs="Times New Roman"/>
                <w:sz w:val="20"/>
                <w:szCs w:val="20"/>
              </w:rPr>
              <w:t>etin veya cümlelerdeki eksik bırakılan yerlerin</w:t>
            </w:r>
            <w:r>
              <w:rPr>
                <w:rFonts w:ascii="Arial Narrow" w:eastAsia="Times New Roman" w:hAnsi="Arial Narrow" w:cs="Times New Roman"/>
                <w:sz w:val="20"/>
                <w:szCs w:val="20"/>
              </w:rPr>
              <w:t xml:space="preserve"> </w:t>
            </w:r>
            <w:r w:rsidRPr="00573701">
              <w:rPr>
                <w:rFonts w:ascii="Arial Narrow" w:eastAsia="Times New Roman" w:hAnsi="Arial Narrow" w:cs="Times New Roman"/>
                <w:sz w:val="20"/>
                <w:szCs w:val="20"/>
              </w:rPr>
              <w:t>ön bilgilerden hareketle uygun ifadelerle tamamlanmasına yönelik çalışmalar yapılır</w:t>
            </w:r>
            <w:r>
              <w:rPr>
                <w:rFonts w:ascii="Arial Narrow" w:eastAsia="Times New Roman" w:hAnsi="Arial Narrow" w:cs="Times New Roman"/>
                <w:sz w:val="20"/>
                <w:szCs w:val="20"/>
              </w:rPr>
              <w:t>.</w:t>
            </w:r>
          </w:p>
          <w:p w:rsidR="00566E07" w:rsidRPr="00566E07" w:rsidP="00183F86" w14:paraId="1AF09119" w14:textId="77777777">
            <w:pPr>
              <w:pStyle w:val="NoSpacing"/>
              <w:rPr>
                <w:rFonts w:ascii="Arial Narrow" w:eastAsia="Times New Roman" w:hAnsi="Arial Narrow" w:cs="Times New Roman"/>
                <w:sz w:val="20"/>
                <w:szCs w:val="20"/>
              </w:rPr>
            </w:pPr>
            <w:r w:rsidRPr="00573701">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36</w:t>
            </w:r>
            <w:r w:rsidRPr="00573701">
              <w:rPr>
                <w:rFonts w:ascii="Arial Narrow" w:eastAsia="Times New Roman" w:hAnsi="Arial Narrow" w:cs="Times New Roman"/>
                <w:sz w:val="20"/>
                <w:szCs w:val="20"/>
              </w:rPr>
              <w:t xml:space="preserve">   Metinle ilgili duygu ve düşüncelerin, görüşlerin veya çıkarımların yazılı olarak</w:t>
            </w:r>
            <w:r>
              <w:rPr>
                <w:rFonts w:ascii="Arial Narrow" w:eastAsia="Times New Roman" w:hAnsi="Arial Narrow" w:cs="Times New Roman"/>
                <w:sz w:val="20"/>
                <w:szCs w:val="20"/>
              </w:rPr>
              <w:t xml:space="preserve"> </w:t>
            </w:r>
            <w:r w:rsidRPr="00573701">
              <w:rPr>
                <w:rFonts w:ascii="Arial Narrow" w:eastAsia="Times New Roman" w:hAnsi="Arial Narrow" w:cs="Times New Roman"/>
                <w:sz w:val="20"/>
                <w:szCs w:val="20"/>
              </w:rPr>
              <w:t>ifade edilmesine yönelik çalışmalar yapılır</w:t>
            </w:r>
          </w:p>
        </w:tc>
      </w:tr>
      <w:tr w14:paraId="5AAC1B20" w14:textId="77777777" w:rsidTr="00183F86">
        <w:tblPrEx>
          <w:tblW w:w="10768" w:type="dxa"/>
          <w:tblLayout w:type="fixed"/>
          <w:tblLook w:val="04A0"/>
        </w:tblPrEx>
        <w:trPr>
          <w:trHeight w:val="357"/>
        </w:trPr>
        <w:tc>
          <w:tcPr>
            <w:tcW w:w="1555" w:type="dxa"/>
            <w:vMerge w:val="restart"/>
            <w:vAlign w:val="center"/>
          </w:tcPr>
          <w:p w:rsidR="00566E07" w:rsidRPr="00FE14DA" w:rsidP="00183F86" w14:paraId="56AAEC6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566E07" w:rsidRPr="00FE14DA" w:rsidP="00183F86" w14:paraId="763D375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566E07" w:rsidRPr="00542E9F" w:rsidP="00183F86" w14:paraId="2580D65B"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57FE3A04" w14:textId="77777777" w:rsidTr="00183F86">
        <w:tblPrEx>
          <w:tblW w:w="10768" w:type="dxa"/>
          <w:tblLayout w:type="fixed"/>
          <w:tblLook w:val="04A0"/>
        </w:tblPrEx>
        <w:trPr>
          <w:trHeight w:val="190"/>
        </w:trPr>
        <w:tc>
          <w:tcPr>
            <w:tcW w:w="1555" w:type="dxa"/>
            <w:vMerge/>
            <w:vAlign w:val="center"/>
          </w:tcPr>
          <w:p w:rsidR="00566E07" w:rsidRPr="00FE14DA" w:rsidP="00183F86" w14:paraId="17999210" w14:textId="77777777">
            <w:pPr>
              <w:pStyle w:val="NoSpacing"/>
              <w:rPr>
                <w:rFonts w:ascii="Arial Narrow" w:hAnsi="Arial Narrow" w:cs="Barlow-Light"/>
                <w:b/>
                <w:sz w:val="20"/>
                <w:szCs w:val="20"/>
                <w14:ligatures w14:val="standardContextual"/>
              </w:rPr>
            </w:pPr>
          </w:p>
        </w:tc>
        <w:tc>
          <w:tcPr>
            <w:tcW w:w="1441" w:type="dxa"/>
            <w:vAlign w:val="center"/>
          </w:tcPr>
          <w:p w:rsidR="00566E07" w:rsidRPr="00FE14DA" w:rsidP="00183F86" w14:paraId="798537D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566E07" w:rsidRPr="00542E9F" w:rsidP="00183F86" w14:paraId="06BB3C20"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566E07" w:rsidP="00566E07" w14:paraId="4F04939A" w14:textId="77777777">
      <w:pPr>
        <w:pStyle w:val="NoSpacing"/>
        <w:rPr>
          <w:sz w:val="20"/>
          <w:szCs w:val="20"/>
        </w:rPr>
      </w:pPr>
    </w:p>
    <w:p w:rsidR="00566E07" w:rsidP="00566E07" w14:paraId="7D9F6737" w14:textId="77777777">
      <w:pPr>
        <w:pStyle w:val="NoSpacing"/>
        <w:rPr>
          <w:sz w:val="20"/>
          <w:szCs w:val="20"/>
        </w:rPr>
      </w:pPr>
    </w:p>
    <w:p w:rsidR="00566E07" w:rsidP="00566E07" w14:paraId="674794E0" w14:textId="77777777">
      <w:pPr>
        <w:pStyle w:val="NoSpacing"/>
        <w:rPr>
          <w:sz w:val="20"/>
          <w:szCs w:val="20"/>
        </w:rPr>
      </w:pPr>
    </w:p>
    <w:p w:rsidR="00566E07" w:rsidP="00566E07" w14:paraId="402744CB" w14:textId="77777777">
      <w:pPr>
        <w:pStyle w:val="NoSpacing"/>
        <w:rPr>
          <w:sz w:val="20"/>
          <w:szCs w:val="20"/>
        </w:rPr>
      </w:pPr>
    </w:p>
    <w:p w:rsidR="00566E07" w:rsidP="00566E07" w14:paraId="3D86FD68" w14:textId="77777777">
      <w:pPr>
        <w:pStyle w:val="NoSpacing"/>
        <w:tabs>
          <w:tab w:val="left" w:pos="7615"/>
        </w:tabs>
        <w:rPr>
          <w:sz w:val="20"/>
          <w:szCs w:val="20"/>
        </w:rPr>
      </w:pPr>
      <w:r>
        <w:rPr>
          <w:sz w:val="20"/>
          <w:szCs w:val="20"/>
        </w:rPr>
        <w:tab/>
        <w:t>Mustafa KABUL</w:t>
      </w:r>
    </w:p>
    <w:p w:rsidR="00566E07" w:rsidP="00566E07" w14:paraId="7EB45A91" w14:textId="77777777">
      <w:pPr>
        <w:pStyle w:val="NoSpacing"/>
        <w:tabs>
          <w:tab w:val="left" w:pos="7615"/>
        </w:tabs>
        <w:rPr>
          <w:sz w:val="20"/>
          <w:szCs w:val="20"/>
        </w:rPr>
      </w:pPr>
      <w:r>
        <w:rPr>
          <w:sz w:val="20"/>
          <w:szCs w:val="20"/>
        </w:rPr>
        <w:t xml:space="preserve">                                                                                                                                                                   2/A Sınıf Öğretmeni</w:t>
      </w:r>
    </w:p>
    <w:p w:rsidR="00566E07" w:rsidP="00566E07" w14:paraId="68035A12" w14:textId="77777777">
      <w:pPr>
        <w:pStyle w:val="NoSpacing"/>
        <w:rPr>
          <w:sz w:val="20"/>
          <w:szCs w:val="20"/>
        </w:rPr>
      </w:pPr>
    </w:p>
    <w:p w:rsidR="00566E07" w:rsidP="00566E07" w14:paraId="63A345DE" w14:textId="77777777">
      <w:pPr>
        <w:jc w:val="center"/>
        <w:rPr>
          <w:color w:val="000000" w:themeColor="text1"/>
        </w:rPr>
      </w:pPr>
      <w:r w:rsidRPr="00C547F1">
        <w:rPr>
          <w:color w:val="000000" w:themeColor="text1"/>
        </w:rPr>
        <w:t xml:space="preserve">...................                      </w:t>
      </w:r>
    </w:p>
    <w:p w:rsidR="00566E07" w:rsidRPr="00C547F1" w:rsidP="00566E07" w14:paraId="09BC53FB" w14:textId="77777777">
      <w:pPr>
        <w:jc w:val="center"/>
        <w:rPr>
          <w:color w:val="000000" w:themeColor="text1"/>
        </w:rPr>
      </w:pPr>
      <w:r w:rsidRPr="00C547F1">
        <w:rPr>
          <w:color w:val="000000" w:themeColor="text1"/>
        </w:rPr>
        <w:t xml:space="preserve"> Okul Müdürü</w:t>
      </w:r>
    </w:p>
    <w:p w:rsidR="00566E07" w:rsidP="00566E07" w14:paraId="18EE811A" w14:textId="77777777">
      <w:pPr>
        <w:pStyle w:val="NoSpacing"/>
        <w:rPr>
          <w:sz w:val="20"/>
          <w:szCs w:val="20"/>
        </w:rPr>
      </w:pPr>
    </w:p>
    <w:p w:rsidR="00566E07" w:rsidP="00566E07" w14:paraId="10DB8FC6" w14:textId="77777777">
      <w:pPr>
        <w:pStyle w:val="NoSpacing"/>
        <w:rPr>
          <w:sz w:val="20"/>
          <w:szCs w:val="20"/>
        </w:rPr>
      </w:pPr>
    </w:p>
    <w:p w:rsidR="00566E07" w:rsidP="00566E07" w14:paraId="522763CA" w14:textId="77777777">
      <w:pPr>
        <w:pStyle w:val="NoSpacing"/>
        <w:rPr>
          <w:sz w:val="20"/>
          <w:szCs w:val="20"/>
        </w:rPr>
      </w:pPr>
    </w:p>
    <w:p w:rsidR="00566E07" w:rsidP="00566E07" w14:paraId="4C2C1373" w14:textId="77777777">
      <w:pPr>
        <w:pStyle w:val="NoSpacing"/>
        <w:rPr>
          <w:sz w:val="20"/>
          <w:szCs w:val="20"/>
        </w:rPr>
      </w:pPr>
    </w:p>
    <w:p w:rsidR="00566E07" w:rsidP="00917465" w14:paraId="5505B718" w14:textId="77777777">
      <w:pPr>
        <w:pStyle w:val="NoSpacing"/>
        <w:rPr>
          <w:sz w:val="20"/>
          <w:szCs w:val="20"/>
        </w:rPr>
      </w:pPr>
    </w:p>
    <w:p w:rsidR="00EA12F8" w:rsidP="00917465" w14:paraId="1EC9F472" w14:textId="6076A698">
      <w:pPr>
        <w:pStyle w:val="NoSpacing"/>
        <w:rPr>
          <w:sz w:val="20"/>
          <w:szCs w:val="20"/>
        </w:rPr>
      </w:pPr>
    </w:p>
    <w:p w:rsidR="005A1D9C" w:rsidP="00917465" w14:paraId="42E211E6" w14:textId="75D587FB">
      <w:pPr>
        <w:pStyle w:val="NoSpacing"/>
        <w:rPr>
          <w:sz w:val="20"/>
          <w:szCs w:val="20"/>
        </w:rPr>
      </w:pPr>
    </w:p>
    <w:p w:rsidR="005A1D9C" w:rsidP="00917465" w14:paraId="1BCEA9D0" w14:textId="62554D54">
      <w:pPr>
        <w:pStyle w:val="NoSpacing"/>
        <w:rPr>
          <w:sz w:val="20"/>
          <w:szCs w:val="20"/>
        </w:rPr>
      </w:pPr>
    </w:p>
    <w:p w:rsidR="005A1D9C" w:rsidP="00917465" w14:paraId="7D847544" w14:textId="5D93A52B">
      <w:pPr>
        <w:pStyle w:val="NoSpacing"/>
        <w:rPr>
          <w:sz w:val="20"/>
          <w:szCs w:val="20"/>
        </w:rPr>
      </w:pPr>
    </w:p>
    <w:p w:rsidR="005A1D9C" w:rsidP="00917465" w14:paraId="04343904" w14:textId="627C127C">
      <w:pPr>
        <w:pStyle w:val="NoSpacing"/>
        <w:rPr>
          <w:sz w:val="20"/>
          <w:szCs w:val="20"/>
        </w:rPr>
      </w:pPr>
    </w:p>
    <w:p w:rsidR="005A1D9C" w:rsidP="00917465" w14:paraId="4CDE1C8D" w14:textId="7FFA3093">
      <w:pPr>
        <w:pStyle w:val="NoSpacing"/>
        <w:rPr>
          <w:sz w:val="20"/>
          <w:szCs w:val="20"/>
        </w:rPr>
      </w:pPr>
    </w:p>
    <w:p w:rsidR="005A1D9C" w:rsidP="00917465" w14:paraId="3C26720F" w14:textId="29F290A1">
      <w:pPr>
        <w:pStyle w:val="NoSpacing"/>
        <w:rPr>
          <w:sz w:val="20"/>
          <w:szCs w:val="20"/>
        </w:rPr>
      </w:pPr>
    </w:p>
    <w:p w:rsidR="005A1D9C" w:rsidP="00917465" w14:paraId="59A32889" w14:textId="6356E483">
      <w:pPr>
        <w:pStyle w:val="NoSpacing"/>
        <w:rPr>
          <w:sz w:val="20"/>
          <w:szCs w:val="20"/>
        </w:rPr>
      </w:pPr>
    </w:p>
    <w:sectPr w:rsidSect="001C5C71">
      <w:pgSz w:w="11906" w:h="16838"/>
      <w:pgMar w:top="709" w:right="397" w:bottom="397" w:left="397" w:header="284" w:footer="340" w:gutter="0"/>
      <w:pgNumType w:start="4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